
<file path=[Content_Types].xml><?xml version="1.0" encoding="utf-8"?>
<Types xmlns="http://schemas.openxmlformats.org/package/2006/content-types">
  <Override PartName="/word/charts/chart10.xml" ContentType="application/vnd.openxmlformats-officedocument.drawingml.chart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096" w:rsidRDefault="00805096" w:rsidP="00805096">
      <w:pPr>
        <w:rPr>
          <w:rFonts w:ascii="Times New Roman" w:eastAsia="Times New Roman" w:hAnsi="Times New Roman" w:cs="Times New Roman"/>
          <w:color w:val="003300"/>
          <w:sz w:val="20"/>
          <w:szCs w:val="20"/>
        </w:rPr>
      </w:pPr>
    </w:p>
    <w:p w:rsidR="00805096" w:rsidRPr="00B63C5F" w:rsidRDefault="00B63C5F" w:rsidP="00B63C5F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3C5F">
        <w:rPr>
          <w:rFonts w:ascii="Times New Roman" w:hAnsi="Times New Roman" w:cs="Times New Roman"/>
          <w:b/>
          <w:color w:val="000000"/>
          <w:sz w:val="28"/>
          <w:szCs w:val="28"/>
        </w:rPr>
        <w:t>Результативность реализации программы «Добрая дорога» за 3 года реализации Программы</w:t>
      </w:r>
    </w:p>
    <w:p w:rsidR="00B63C5F" w:rsidRPr="00B63C5F" w:rsidRDefault="00B63C5F" w:rsidP="00B6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0"/>
          <w:szCs w:val="20"/>
        </w:rPr>
      </w:pPr>
      <w:r w:rsidRPr="00C20261">
        <w:rPr>
          <w:rFonts w:ascii="Times New Roman" w:eastAsia="Times New Roman" w:hAnsi="Times New Roman" w:cs="Times New Roman"/>
          <w:b/>
          <w:i/>
          <w:color w:val="003300"/>
          <w:sz w:val="20"/>
          <w:szCs w:val="20"/>
        </w:rPr>
        <w:t>МОНИТОРИНГ ОБУЧЕННОСТИ</w:t>
      </w:r>
      <w:r>
        <w:rPr>
          <w:rFonts w:ascii="Times New Roman" w:eastAsia="Times New Roman" w:hAnsi="Times New Roman" w:cs="Times New Roman"/>
          <w:b/>
          <w:i/>
          <w:color w:val="003300"/>
          <w:sz w:val="20"/>
          <w:szCs w:val="20"/>
        </w:rPr>
        <w:t>2016-2017 гг. 1 год обучения</w:t>
      </w:r>
    </w:p>
    <w:p w:rsidR="00B63C5F" w:rsidRDefault="00B63C5F" w:rsidP="00B63C5F">
      <w:pPr>
        <w:pStyle w:val="a3"/>
        <w:rPr>
          <w:rFonts w:ascii="Times New Roman" w:eastAsia="Times New Roman" w:hAnsi="Times New Roman" w:cs="Times New Roman"/>
          <w:b/>
          <w:color w:val="003300"/>
          <w:sz w:val="20"/>
          <w:szCs w:val="20"/>
        </w:rPr>
      </w:pPr>
    </w:p>
    <w:p w:rsidR="00B63C5F" w:rsidRDefault="00B63C5F" w:rsidP="00B63C5F">
      <w:pPr>
        <w:pStyle w:val="a3"/>
        <w:rPr>
          <w:rFonts w:ascii="Times New Roman" w:eastAsia="Times New Roman" w:hAnsi="Times New Roman" w:cs="Times New Roman"/>
          <w:b/>
          <w:color w:val="003300"/>
          <w:sz w:val="20"/>
          <w:szCs w:val="20"/>
        </w:rPr>
        <w:sectPr w:rsidR="00B63C5F" w:rsidSect="00805096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05096" w:rsidRDefault="00805096" w:rsidP="00805096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b/>
          <w:color w:val="003300"/>
          <w:sz w:val="20"/>
          <w:szCs w:val="20"/>
        </w:rPr>
      </w:pPr>
      <w:proofErr w:type="gramStart"/>
      <w:r w:rsidRPr="00805096">
        <w:rPr>
          <w:rFonts w:ascii="Times New Roman" w:eastAsia="Times New Roman" w:hAnsi="Times New Roman" w:cs="Times New Roman"/>
          <w:b/>
          <w:color w:val="003300"/>
          <w:sz w:val="20"/>
          <w:szCs w:val="20"/>
        </w:rPr>
        <w:lastRenderedPageBreak/>
        <w:t>Навык ориентации в пространстве (право, лево, впереди, позади, близко, далеко и т.д.)</w:t>
      </w:r>
      <w:proofErr w:type="gramEnd"/>
    </w:p>
    <w:p w:rsidR="00805096" w:rsidRPr="00805096" w:rsidRDefault="00805096" w:rsidP="00805096">
      <w:pPr>
        <w:pStyle w:val="a3"/>
        <w:rPr>
          <w:rFonts w:ascii="Times New Roman" w:eastAsia="Times New Roman" w:hAnsi="Times New Roman" w:cs="Times New Roman"/>
          <w:b/>
          <w:color w:val="003300"/>
          <w:sz w:val="20"/>
          <w:szCs w:val="20"/>
        </w:rPr>
      </w:pPr>
      <w:r w:rsidRPr="00805096">
        <w:rPr>
          <w:rFonts w:ascii="Times New Roman" w:eastAsia="Times New Roman" w:hAnsi="Times New Roman" w:cs="Times New Roman"/>
          <w:b/>
          <w:noProof/>
          <w:color w:val="003300"/>
          <w:sz w:val="20"/>
          <w:szCs w:val="20"/>
        </w:rPr>
        <w:drawing>
          <wp:inline distT="0" distB="0" distL="0" distR="0">
            <wp:extent cx="4173388" cy="2510287"/>
            <wp:effectExtent l="19050" t="0" r="17612" b="4313"/>
            <wp:docPr id="1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05096" w:rsidRPr="00805096" w:rsidRDefault="00805096" w:rsidP="00805096">
      <w:pPr>
        <w:pStyle w:val="a3"/>
        <w:numPr>
          <w:ilvl w:val="0"/>
          <w:numId w:val="2"/>
        </w:numPr>
        <w:rPr>
          <w:b/>
        </w:rPr>
      </w:pPr>
      <w:r w:rsidRPr="00805096">
        <w:rPr>
          <w:b/>
        </w:rPr>
        <w:t>Внимательность</w:t>
      </w:r>
    </w:p>
    <w:p w:rsidR="00805096" w:rsidRDefault="00805096" w:rsidP="00B63C5F">
      <w:pPr>
        <w:pStyle w:val="a3"/>
      </w:pPr>
      <w:r w:rsidRPr="00805096">
        <w:rPr>
          <w:noProof/>
        </w:rPr>
        <w:drawing>
          <wp:inline distT="0" distB="0" distL="0" distR="0">
            <wp:extent cx="4095750" cy="2544792"/>
            <wp:effectExtent l="19050" t="0" r="19050" b="7908"/>
            <wp:docPr id="14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805096" w:rsidRPr="00805096" w:rsidRDefault="00805096" w:rsidP="00805096">
      <w:pPr>
        <w:pStyle w:val="a3"/>
        <w:numPr>
          <w:ilvl w:val="0"/>
          <w:numId w:val="2"/>
        </w:numPr>
        <w:rPr>
          <w:b/>
        </w:rPr>
      </w:pPr>
      <w:r w:rsidRPr="00805096">
        <w:rPr>
          <w:rFonts w:ascii="Times New Roman" w:eastAsia="Times New Roman" w:hAnsi="Times New Roman" w:cs="Times New Roman"/>
          <w:b/>
          <w:color w:val="003300"/>
          <w:sz w:val="20"/>
          <w:szCs w:val="20"/>
        </w:rPr>
        <w:lastRenderedPageBreak/>
        <w:t>Знание основных элементов дороги</w:t>
      </w:r>
    </w:p>
    <w:p w:rsidR="00805096" w:rsidRDefault="00805096" w:rsidP="00805096">
      <w:pPr>
        <w:pStyle w:val="a3"/>
      </w:pPr>
      <w:r w:rsidRPr="00805096">
        <w:rPr>
          <w:noProof/>
        </w:rPr>
        <w:drawing>
          <wp:inline distT="0" distB="0" distL="0" distR="0">
            <wp:extent cx="3871463" cy="2670378"/>
            <wp:effectExtent l="19050" t="0" r="14737" b="0"/>
            <wp:docPr id="15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805096" w:rsidRPr="00805096" w:rsidRDefault="00805096" w:rsidP="00805096">
      <w:pPr>
        <w:pStyle w:val="a3"/>
        <w:numPr>
          <w:ilvl w:val="0"/>
          <w:numId w:val="2"/>
        </w:numPr>
        <w:rPr>
          <w:b/>
        </w:rPr>
      </w:pPr>
      <w:r w:rsidRPr="00805096">
        <w:rPr>
          <w:rFonts w:ascii="Times New Roman" w:eastAsia="Times New Roman" w:hAnsi="Times New Roman" w:cs="Times New Roman"/>
          <w:b/>
          <w:color w:val="003300"/>
          <w:sz w:val="20"/>
          <w:szCs w:val="20"/>
        </w:rPr>
        <w:t>Знание основных правил дорожного движения для пешеходов</w:t>
      </w:r>
    </w:p>
    <w:p w:rsidR="00805096" w:rsidRDefault="00805096" w:rsidP="00805096">
      <w:pPr>
        <w:pStyle w:val="a3"/>
        <w:rPr>
          <w:b/>
        </w:rPr>
      </w:pPr>
      <w:r w:rsidRPr="00805096">
        <w:rPr>
          <w:b/>
          <w:noProof/>
        </w:rPr>
        <w:drawing>
          <wp:inline distT="0" distB="0" distL="0" distR="0">
            <wp:extent cx="3983607" cy="2510287"/>
            <wp:effectExtent l="19050" t="0" r="16893" b="4313"/>
            <wp:docPr id="1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05096" w:rsidRDefault="00805096" w:rsidP="00805096">
      <w:pPr>
        <w:pStyle w:val="a3"/>
        <w:rPr>
          <w:b/>
        </w:rPr>
      </w:pPr>
    </w:p>
    <w:p w:rsidR="00805096" w:rsidRDefault="00805096" w:rsidP="00805096">
      <w:pPr>
        <w:pStyle w:val="a3"/>
        <w:rPr>
          <w:b/>
        </w:rPr>
      </w:pPr>
    </w:p>
    <w:p w:rsidR="00805096" w:rsidRPr="00805096" w:rsidRDefault="00805096" w:rsidP="00805096">
      <w:pPr>
        <w:pStyle w:val="a3"/>
        <w:numPr>
          <w:ilvl w:val="0"/>
          <w:numId w:val="2"/>
        </w:numPr>
        <w:rPr>
          <w:b/>
        </w:rPr>
      </w:pPr>
      <w:r w:rsidRPr="00805096">
        <w:rPr>
          <w:rFonts w:ascii="Times New Roman" w:eastAsia="Times New Roman" w:hAnsi="Times New Roman" w:cs="Times New Roman"/>
          <w:b/>
          <w:color w:val="003300"/>
          <w:sz w:val="20"/>
          <w:szCs w:val="20"/>
        </w:rPr>
        <w:t>Знание основных правил дорожного движения для пассажиров</w:t>
      </w:r>
    </w:p>
    <w:p w:rsidR="00805096" w:rsidRDefault="00805096" w:rsidP="00805096">
      <w:pPr>
        <w:pStyle w:val="a3"/>
        <w:rPr>
          <w:b/>
        </w:rPr>
      </w:pPr>
      <w:r w:rsidRPr="00805096">
        <w:rPr>
          <w:b/>
          <w:noProof/>
        </w:rPr>
        <w:drawing>
          <wp:inline distT="0" distB="0" distL="0" distR="0">
            <wp:extent cx="4267751" cy="2544792"/>
            <wp:effectExtent l="19050" t="0" r="18499" b="7908"/>
            <wp:docPr id="17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05096" w:rsidRPr="00805096" w:rsidRDefault="00805096" w:rsidP="00805096">
      <w:pPr>
        <w:pStyle w:val="a3"/>
        <w:numPr>
          <w:ilvl w:val="0"/>
          <w:numId w:val="2"/>
        </w:numPr>
        <w:rPr>
          <w:b/>
        </w:rPr>
      </w:pPr>
      <w:r w:rsidRPr="00805096">
        <w:rPr>
          <w:rFonts w:ascii="Times New Roman" w:eastAsia="Times New Roman" w:hAnsi="Times New Roman" w:cs="Times New Roman"/>
          <w:b/>
          <w:color w:val="003300"/>
          <w:sz w:val="20"/>
          <w:szCs w:val="20"/>
        </w:rPr>
        <w:t>Знание основных правил дорожного движения для водителей ТС</w:t>
      </w:r>
    </w:p>
    <w:p w:rsidR="00805096" w:rsidRDefault="00805096" w:rsidP="00805096">
      <w:pPr>
        <w:pStyle w:val="a3"/>
        <w:rPr>
          <w:b/>
        </w:rPr>
      </w:pPr>
      <w:r w:rsidRPr="00805096">
        <w:rPr>
          <w:rFonts w:ascii="Times New Roman" w:eastAsia="Times New Roman" w:hAnsi="Times New Roman" w:cs="Times New Roman"/>
          <w:b/>
          <w:noProof/>
          <w:color w:val="003300"/>
          <w:sz w:val="20"/>
          <w:szCs w:val="20"/>
        </w:rPr>
        <w:drawing>
          <wp:inline distT="0" distB="0" distL="0" distR="0">
            <wp:extent cx="4268278" cy="2587924"/>
            <wp:effectExtent l="19050" t="0" r="17972" b="2876"/>
            <wp:docPr id="1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Pr="00B63C5F" w:rsidRDefault="00031569" w:rsidP="00B6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</w:pPr>
      <w:r w:rsidRPr="00B63C5F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lastRenderedPageBreak/>
        <w:t>МОНИТОРИНГ ОБУЧЕННОСТИ2017-2018 гг. 2 год обучения</w:t>
      </w:r>
    </w:p>
    <w:p w:rsidR="00031569" w:rsidRPr="00031569" w:rsidRDefault="00031569" w:rsidP="00031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0"/>
          <w:szCs w:val="20"/>
        </w:rPr>
      </w:pPr>
    </w:p>
    <w:p w:rsidR="00031569" w:rsidRPr="00B63C5F" w:rsidRDefault="00031569" w:rsidP="00B63C5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3300"/>
        </w:rPr>
      </w:pPr>
      <w:proofErr w:type="gramStart"/>
      <w:r w:rsidRPr="00B63C5F">
        <w:rPr>
          <w:rFonts w:ascii="Times New Roman" w:eastAsia="Times New Roman" w:hAnsi="Times New Roman" w:cs="Times New Roman"/>
          <w:b/>
          <w:color w:val="003300"/>
        </w:rPr>
        <w:t>Навык ориентации в пространстве (право, лево, впереди, позади, близко, далеко и т.д.)</w:t>
      </w:r>
      <w:proofErr w:type="gramEnd"/>
    </w:p>
    <w:p w:rsidR="00031569" w:rsidRDefault="00031569" w:rsidP="00805096">
      <w:pPr>
        <w:pStyle w:val="a3"/>
        <w:rPr>
          <w:b/>
        </w:rPr>
      </w:pPr>
      <w:r w:rsidRPr="00031569">
        <w:rPr>
          <w:b/>
          <w:noProof/>
        </w:rPr>
        <w:drawing>
          <wp:inline distT="0" distB="0" distL="0" distR="0">
            <wp:extent cx="3895917" cy="2389517"/>
            <wp:effectExtent l="19050" t="0" r="28383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31569" w:rsidRDefault="00031569" w:rsidP="00805096">
      <w:pPr>
        <w:pStyle w:val="a3"/>
        <w:rPr>
          <w:b/>
        </w:rPr>
      </w:pPr>
    </w:p>
    <w:p w:rsidR="00031569" w:rsidRPr="00B63C5F" w:rsidRDefault="00031569" w:rsidP="00B63C5F">
      <w:pPr>
        <w:pStyle w:val="a3"/>
        <w:numPr>
          <w:ilvl w:val="0"/>
          <w:numId w:val="4"/>
        </w:numPr>
        <w:tabs>
          <w:tab w:val="left" w:pos="1970"/>
        </w:tabs>
        <w:rPr>
          <w:rFonts w:ascii="Times New Roman" w:hAnsi="Times New Roman" w:cs="Times New Roman"/>
          <w:b/>
        </w:rPr>
      </w:pPr>
      <w:r w:rsidRPr="00B63C5F">
        <w:rPr>
          <w:rFonts w:ascii="Times New Roman" w:hAnsi="Times New Roman" w:cs="Times New Roman"/>
          <w:b/>
        </w:rPr>
        <w:t>Внимательность:</w:t>
      </w:r>
    </w:p>
    <w:p w:rsidR="00031569" w:rsidRDefault="00031569" w:rsidP="00805096">
      <w:pPr>
        <w:pStyle w:val="a3"/>
        <w:rPr>
          <w:b/>
        </w:rPr>
      </w:pPr>
      <w:r w:rsidRPr="00031569">
        <w:rPr>
          <w:b/>
          <w:noProof/>
        </w:rPr>
        <w:drawing>
          <wp:inline distT="0" distB="0" distL="0" distR="0">
            <wp:extent cx="3896552" cy="2346385"/>
            <wp:effectExtent l="19050" t="0" r="27748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B63C5F" w:rsidRDefault="00B63C5F" w:rsidP="00031569">
      <w:pPr>
        <w:rPr>
          <w:rFonts w:ascii="Times New Roman" w:eastAsia="Times New Roman" w:hAnsi="Times New Roman" w:cs="Times New Roman"/>
          <w:color w:val="003300"/>
          <w:sz w:val="20"/>
          <w:szCs w:val="20"/>
        </w:rPr>
      </w:pPr>
    </w:p>
    <w:p w:rsidR="00031569" w:rsidRPr="00B63C5F" w:rsidRDefault="00031569" w:rsidP="00B63C5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3300"/>
        </w:rPr>
      </w:pPr>
      <w:r w:rsidRPr="00B63C5F">
        <w:rPr>
          <w:rFonts w:ascii="Times New Roman" w:eastAsia="Times New Roman" w:hAnsi="Times New Roman" w:cs="Times New Roman"/>
          <w:b/>
          <w:color w:val="003300"/>
        </w:rPr>
        <w:t>Знание основных элементов дороги</w:t>
      </w:r>
    </w:p>
    <w:p w:rsidR="00031569" w:rsidRDefault="00031569" w:rsidP="00805096">
      <w:pPr>
        <w:pStyle w:val="a3"/>
        <w:rPr>
          <w:b/>
        </w:rPr>
      </w:pPr>
      <w:r w:rsidRPr="00031569">
        <w:rPr>
          <w:b/>
          <w:noProof/>
        </w:rPr>
        <w:drawing>
          <wp:inline distT="0" distB="0" distL="0" distR="0">
            <wp:extent cx="4350733" cy="2596551"/>
            <wp:effectExtent l="19050" t="0" r="11717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63C5F" w:rsidRDefault="00B63C5F" w:rsidP="00805096">
      <w:pPr>
        <w:pStyle w:val="a3"/>
        <w:rPr>
          <w:b/>
        </w:rPr>
      </w:pPr>
    </w:p>
    <w:p w:rsidR="00031569" w:rsidRDefault="00031569" w:rsidP="00B63C5F">
      <w:pPr>
        <w:pStyle w:val="a3"/>
        <w:numPr>
          <w:ilvl w:val="0"/>
          <w:numId w:val="4"/>
        </w:numPr>
        <w:tabs>
          <w:tab w:val="left" w:pos="2337"/>
        </w:tabs>
        <w:rPr>
          <w:rFonts w:ascii="Times New Roman" w:eastAsia="Times New Roman" w:hAnsi="Times New Roman" w:cs="Times New Roman"/>
          <w:b/>
          <w:color w:val="003300"/>
        </w:rPr>
      </w:pPr>
      <w:r w:rsidRPr="00B63C5F">
        <w:rPr>
          <w:rFonts w:ascii="Times New Roman" w:eastAsia="Times New Roman" w:hAnsi="Times New Roman" w:cs="Times New Roman"/>
          <w:b/>
          <w:color w:val="003300"/>
        </w:rPr>
        <w:t>Знание основных правил дорожного движения для пешеходов</w:t>
      </w:r>
    </w:p>
    <w:p w:rsidR="00B63C5F" w:rsidRPr="00B63C5F" w:rsidRDefault="00B63C5F" w:rsidP="00B63C5F">
      <w:pPr>
        <w:pStyle w:val="a3"/>
        <w:tabs>
          <w:tab w:val="left" w:pos="2337"/>
        </w:tabs>
        <w:rPr>
          <w:rFonts w:ascii="Times New Roman" w:eastAsia="Times New Roman" w:hAnsi="Times New Roman" w:cs="Times New Roman"/>
          <w:b/>
          <w:color w:val="003300"/>
        </w:rPr>
      </w:pPr>
    </w:p>
    <w:p w:rsidR="00031569" w:rsidRDefault="00031569" w:rsidP="00805096">
      <w:pPr>
        <w:pStyle w:val="a3"/>
        <w:rPr>
          <w:b/>
        </w:rPr>
      </w:pPr>
      <w:r w:rsidRPr="00031569">
        <w:rPr>
          <w:b/>
          <w:noProof/>
        </w:rPr>
        <w:drawing>
          <wp:inline distT="0" distB="0" distL="0" distR="0">
            <wp:extent cx="4138882" cy="2268748"/>
            <wp:effectExtent l="19050" t="0" r="14018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Default="00031569" w:rsidP="00805096">
      <w:pPr>
        <w:pStyle w:val="a3"/>
        <w:rPr>
          <w:b/>
        </w:rPr>
      </w:pPr>
    </w:p>
    <w:p w:rsidR="00031569" w:rsidRPr="00B63C5F" w:rsidRDefault="00031569" w:rsidP="00805096">
      <w:pPr>
        <w:pStyle w:val="a3"/>
        <w:rPr>
          <w:b/>
        </w:rPr>
      </w:pPr>
    </w:p>
    <w:p w:rsidR="00031569" w:rsidRDefault="00031569" w:rsidP="00B63C5F">
      <w:pPr>
        <w:pStyle w:val="a3"/>
        <w:numPr>
          <w:ilvl w:val="0"/>
          <w:numId w:val="4"/>
        </w:numPr>
        <w:rPr>
          <w:rFonts w:ascii="Times New Roman" w:eastAsia="Times New Roman" w:hAnsi="Times New Roman" w:cs="Times New Roman"/>
          <w:b/>
          <w:color w:val="003300"/>
        </w:rPr>
      </w:pPr>
      <w:r w:rsidRPr="00B63C5F">
        <w:rPr>
          <w:rFonts w:ascii="Times New Roman" w:eastAsia="Times New Roman" w:hAnsi="Times New Roman" w:cs="Times New Roman"/>
          <w:b/>
          <w:color w:val="003300"/>
        </w:rPr>
        <w:t>Знание основных правил дорожного движения для пассажиров</w:t>
      </w:r>
    </w:p>
    <w:p w:rsidR="00B63C5F" w:rsidRPr="00B63C5F" w:rsidRDefault="00B63C5F" w:rsidP="00B63C5F">
      <w:pPr>
        <w:pStyle w:val="a3"/>
        <w:rPr>
          <w:rFonts w:ascii="Times New Roman" w:eastAsia="Times New Roman" w:hAnsi="Times New Roman" w:cs="Times New Roman"/>
          <w:b/>
          <w:color w:val="003300"/>
        </w:rPr>
      </w:pPr>
    </w:p>
    <w:p w:rsidR="00031569" w:rsidRDefault="00F46982" w:rsidP="00805096">
      <w:pPr>
        <w:pStyle w:val="a3"/>
        <w:rPr>
          <w:b/>
        </w:rPr>
      </w:pPr>
      <w:r w:rsidRPr="00F46982">
        <w:rPr>
          <w:b/>
          <w:noProof/>
        </w:rPr>
        <w:drawing>
          <wp:inline distT="0" distB="0" distL="0" distR="0">
            <wp:extent cx="3904807" cy="2234241"/>
            <wp:effectExtent l="19050" t="0" r="19493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63C5F" w:rsidRDefault="00B63C5F" w:rsidP="00805096">
      <w:pPr>
        <w:pStyle w:val="a3"/>
        <w:rPr>
          <w:b/>
        </w:rPr>
      </w:pPr>
    </w:p>
    <w:p w:rsidR="00F46982" w:rsidRDefault="00F46982" w:rsidP="00B63C5F">
      <w:pPr>
        <w:pStyle w:val="a3"/>
        <w:numPr>
          <w:ilvl w:val="0"/>
          <w:numId w:val="4"/>
        </w:numPr>
        <w:tabs>
          <w:tab w:val="left" w:pos="1970"/>
        </w:tabs>
        <w:rPr>
          <w:rFonts w:ascii="Times New Roman" w:eastAsia="Times New Roman" w:hAnsi="Times New Roman" w:cs="Times New Roman"/>
          <w:b/>
          <w:color w:val="003300"/>
        </w:rPr>
      </w:pPr>
      <w:r w:rsidRPr="00B63C5F">
        <w:rPr>
          <w:rFonts w:ascii="Times New Roman" w:eastAsia="Times New Roman" w:hAnsi="Times New Roman" w:cs="Times New Roman"/>
          <w:b/>
          <w:color w:val="003300"/>
        </w:rPr>
        <w:t>Знание основных правил дорожного движения для водителей ТС</w:t>
      </w:r>
    </w:p>
    <w:p w:rsidR="00B63C5F" w:rsidRPr="00B63C5F" w:rsidRDefault="00B63C5F" w:rsidP="00B63C5F">
      <w:pPr>
        <w:pStyle w:val="a3"/>
        <w:tabs>
          <w:tab w:val="left" w:pos="1970"/>
        </w:tabs>
        <w:rPr>
          <w:rFonts w:ascii="Times New Roman" w:eastAsia="Times New Roman" w:hAnsi="Times New Roman" w:cs="Times New Roman"/>
          <w:b/>
          <w:color w:val="003300"/>
        </w:rPr>
      </w:pPr>
    </w:p>
    <w:p w:rsidR="00F46982" w:rsidRDefault="00F46982" w:rsidP="00805096">
      <w:pPr>
        <w:pStyle w:val="a3"/>
        <w:rPr>
          <w:b/>
        </w:rPr>
      </w:pPr>
      <w:r w:rsidRPr="00F46982">
        <w:rPr>
          <w:b/>
          <w:noProof/>
        </w:rPr>
        <w:drawing>
          <wp:inline distT="0" distB="0" distL="0" distR="0">
            <wp:extent cx="3905597" cy="2208362"/>
            <wp:effectExtent l="19050" t="0" r="18703" b="1438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805096">
      <w:pPr>
        <w:pStyle w:val="a3"/>
        <w:rPr>
          <w:b/>
        </w:rPr>
      </w:pPr>
    </w:p>
    <w:p w:rsidR="00F46982" w:rsidRDefault="00F46982" w:rsidP="00F4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</w:pPr>
      <w:r w:rsidRPr="00B63C5F"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  <w:t>МОНИТОРИНГ ОБУЧЕННОСТИ2018-2019 гг. 1  год обучения</w:t>
      </w:r>
    </w:p>
    <w:p w:rsidR="00B63C5F" w:rsidRPr="00B63C5F" w:rsidRDefault="00B63C5F" w:rsidP="00F469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3300"/>
          <w:sz w:val="24"/>
          <w:szCs w:val="24"/>
        </w:rPr>
      </w:pPr>
    </w:p>
    <w:p w:rsidR="00885567" w:rsidRPr="00B63C5F" w:rsidRDefault="00885567" w:rsidP="00885567">
      <w:pPr>
        <w:pStyle w:val="a3"/>
        <w:numPr>
          <w:ilvl w:val="0"/>
          <w:numId w:val="3"/>
        </w:numPr>
        <w:rPr>
          <w:rFonts w:ascii="Times New Roman" w:eastAsia="Times New Roman" w:hAnsi="Times New Roman" w:cs="Times New Roman"/>
          <w:b/>
          <w:color w:val="003300"/>
        </w:rPr>
      </w:pPr>
      <w:proofErr w:type="gramStart"/>
      <w:r w:rsidRPr="00B63C5F">
        <w:rPr>
          <w:rFonts w:ascii="Times New Roman" w:eastAsia="Times New Roman" w:hAnsi="Times New Roman" w:cs="Times New Roman"/>
          <w:b/>
          <w:color w:val="003300"/>
        </w:rPr>
        <w:t>Навык ориентации в пространстве (право, лево, впереди, позади, близко, далеко и т.д.)</w:t>
      </w:r>
      <w:proofErr w:type="gramEnd"/>
    </w:p>
    <w:p w:rsidR="00F46982" w:rsidRDefault="00885567" w:rsidP="00805096">
      <w:pPr>
        <w:pStyle w:val="a3"/>
        <w:rPr>
          <w:b/>
        </w:rPr>
      </w:pPr>
      <w:r w:rsidRPr="00885567">
        <w:rPr>
          <w:b/>
          <w:noProof/>
        </w:rPr>
        <w:drawing>
          <wp:inline distT="0" distB="0" distL="0" distR="0">
            <wp:extent cx="3517781" cy="2303253"/>
            <wp:effectExtent l="19050" t="0" r="25519" b="1797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63C5F" w:rsidRDefault="00B63C5F" w:rsidP="00805096">
      <w:pPr>
        <w:pStyle w:val="a3"/>
        <w:rPr>
          <w:b/>
        </w:rPr>
      </w:pPr>
    </w:p>
    <w:p w:rsidR="00885567" w:rsidRPr="00B63C5F" w:rsidRDefault="00885567" w:rsidP="00885567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B63C5F">
        <w:rPr>
          <w:rFonts w:ascii="Times New Roman" w:hAnsi="Times New Roman" w:cs="Times New Roman"/>
          <w:b/>
        </w:rPr>
        <w:t>Внимательность</w:t>
      </w:r>
    </w:p>
    <w:p w:rsidR="00885567" w:rsidRPr="00885567" w:rsidRDefault="00885567" w:rsidP="00885567">
      <w:pPr>
        <w:pStyle w:val="a3"/>
        <w:rPr>
          <w:b/>
        </w:rPr>
      </w:pPr>
    </w:p>
    <w:p w:rsidR="00885567" w:rsidRDefault="00885567" w:rsidP="00805096">
      <w:pPr>
        <w:pStyle w:val="a3"/>
        <w:rPr>
          <w:b/>
        </w:rPr>
      </w:pPr>
      <w:r w:rsidRPr="00885567">
        <w:rPr>
          <w:b/>
          <w:noProof/>
        </w:rPr>
        <w:drawing>
          <wp:inline distT="0" distB="0" distL="0" distR="0">
            <wp:extent cx="3629924" cy="2139351"/>
            <wp:effectExtent l="19050" t="0" r="27676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85567" w:rsidRDefault="00885567" w:rsidP="00805096">
      <w:pPr>
        <w:pStyle w:val="a3"/>
        <w:rPr>
          <w:b/>
        </w:rPr>
      </w:pPr>
    </w:p>
    <w:p w:rsidR="00885567" w:rsidRDefault="00885567" w:rsidP="00805096">
      <w:pPr>
        <w:pStyle w:val="a3"/>
        <w:rPr>
          <w:b/>
        </w:rPr>
      </w:pPr>
    </w:p>
    <w:p w:rsidR="00885567" w:rsidRDefault="00885567" w:rsidP="00805096">
      <w:pPr>
        <w:pStyle w:val="a3"/>
        <w:rPr>
          <w:b/>
        </w:rPr>
      </w:pPr>
    </w:p>
    <w:p w:rsidR="00885567" w:rsidRDefault="00885567" w:rsidP="00805096">
      <w:pPr>
        <w:pStyle w:val="a3"/>
        <w:rPr>
          <w:b/>
        </w:rPr>
      </w:pPr>
    </w:p>
    <w:p w:rsidR="00885567" w:rsidRDefault="00885567" w:rsidP="00805096">
      <w:pPr>
        <w:pStyle w:val="a3"/>
        <w:rPr>
          <w:b/>
        </w:rPr>
      </w:pPr>
    </w:p>
    <w:p w:rsidR="00885567" w:rsidRPr="00885567" w:rsidRDefault="00885567" w:rsidP="00885567">
      <w:pPr>
        <w:pStyle w:val="a3"/>
        <w:numPr>
          <w:ilvl w:val="0"/>
          <w:numId w:val="3"/>
        </w:numPr>
        <w:rPr>
          <w:b/>
        </w:rPr>
      </w:pPr>
      <w:r w:rsidRPr="00885567">
        <w:rPr>
          <w:rFonts w:ascii="Times New Roman" w:eastAsia="Times New Roman" w:hAnsi="Times New Roman" w:cs="Times New Roman"/>
          <w:b/>
          <w:color w:val="003300"/>
          <w:sz w:val="20"/>
          <w:szCs w:val="20"/>
        </w:rPr>
        <w:t>Знание основных элементов дороги</w:t>
      </w:r>
    </w:p>
    <w:p w:rsidR="00885567" w:rsidRDefault="00885567" w:rsidP="00805096">
      <w:pPr>
        <w:pStyle w:val="a3"/>
        <w:rPr>
          <w:b/>
        </w:rPr>
      </w:pPr>
      <w:r w:rsidRPr="00885567">
        <w:rPr>
          <w:b/>
          <w:noProof/>
        </w:rPr>
        <w:drawing>
          <wp:inline distT="0" distB="0" distL="0" distR="0">
            <wp:extent cx="3819705" cy="2544792"/>
            <wp:effectExtent l="19050" t="0" r="28395" b="7908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885567" w:rsidRDefault="00885567" w:rsidP="00805096">
      <w:pPr>
        <w:pStyle w:val="a3"/>
        <w:rPr>
          <w:b/>
        </w:rPr>
      </w:pPr>
    </w:p>
    <w:p w:rsidR="00885567" w:rsidRPr="00805096" w:rsidRDefault="00885567" w:rsidP="00885567">
      <w:pPr>
        <w:pStyle w:val="a3"/>
        <w:numPr>
          <w:ilvl w:val="0"/>
          <w:numId w:val="3"/>
        </w:numPr>
        <w:rPr>
          <w:b/>
        </w:rPr>
      </w:pPr>
      <w:r w:rsidRPr="00805096">
        <w:rPr>
          <w:rFonts w:ascii="Times New Roman" w:eastAsia="Times New Roman" w:hAnsi="Times New Roman" w:cs="Times New Roman"/>
          <w:b/>
          <w:color w:val="003300"/>
          <w:sz w:val="20"/>
          <w:szCs w:val="20"/>
        </w:rPr>
        <w:t>Знание основных правил дорожного движения для пешеходов</w:t>
      </w:r>
    </w:p>
    <w:p w:rsidR="00885567" w:rsidRDefault="00885567" w:rsidP="00885567">
      <w:pPr>
        <w:pStyle w:val="a3"/>
        <w:rPr>
          <w:b/>
        </w:rPr>
      </w:pPr>
      <w:r w:rsidRPr="00885567">
        <w:rPr>
          <w:b/>
          <w:noProof/>
        </w:rPr>
        <w:drawing>
          <wp:inline distT="0" distB="0" distL="0" distR="0">
            <wp:extent cx="3953654" cy="2363638"/>
            <wp:effectExtent l="19050" t="0" r="27796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885567" w:rsidRDefault="00885567" w:rsidP="00885567">
      <w:pPr>
        <w:pStyle w:val="a3"/>
        <w:rPr>
          <w:b/>
        </w:rPr>
      </w:pPr>
    </w:p>
    <w:p w:rsidR="00885567" w:rsidRDefault="00885567" w:rsidP="00885567">
      <w:pPr>
        <w:pStyle w:val="a3"/>
        <w:rPr>
          <w:b/>
        </w:rPr>
      </w:pPr>
    </w:p>
    <w:p w:rsidR="00885567" w:rsidRDefault="00885567" w:rsidP="00885567">
      <w:pPr>
        <w:pStyle w:val="a3"/>
        <w:rPr>
          <w:b/>
        </w:rPr>
      </w:pPr>
    </w:p>
    <w:p w:rsidR="00885567" w:rsidRDefault="00885567" w:rsidP="00885567">
      <w:pPr>
        <w:pStyle w:val="a3"/>
        <w:rPr>
          <w:b/>
        </w:rPr>
      </w:pPr>
    </w:p>
    <w:p w:rsidR="00885567" w:rsidRPr="0037596D" w:rsidRDefault="00885567" w:rsidP="0037596D">
      <w:pPr>
        <w:pStyle w:val="a3"/>
        <w:numPr>
          <w:ilvl w:val="0"/>
          <w:numId w:val="3"/>
        </w:numPr>
        <w:rPr>
          <w:b/>
        </w:rPr>
      </w:pPr>
      <w:r w:rsidRPr="0037596D">
        <w:rPr>
          <w:rFonts w:ascii="Times New Roman" w:eastAsia="Times New Roman" w:hAnsi="Times New Roman" w:cs="Times New Roman"/>
          <w:b/>
          <w:color w:val="003300"/>
          <w:sz w:val="20"/>
          <w:szCs w:val="20"/>
        </w:rPr>
        <w:t>Знание основных правил дорожного движения для пассажиров</w:t>
      </w:r>
    </w:p>
    <w:p w:rsidR="0037596D" w:rsidRPr="0037596D" w:rsidRDefault="0037596D" w:rsidP="0037596D">
      <w:pPr>
        <w:pStyle w:val="a3"/>
        <w:rPr>
          <w:b/>
        </w:rPr>
      </w:pPr>
    </w:p>
    <w:p w:rsidR="00885567" w:rsidRDefault="00AB4206" w:rsidP="00885567">
      <w:pPr>
        <w:pStyle w:val="a3"/>
        <w:rPr>
          <w:b/>
        </w:rPr>
      </w:pPr>
      <w:r w:rsidRPr="00AB4206">
        <w:rPr>
          <w:b/>
          <w:noProof/>
        </w:rPr>
        <w:drawing>
          <wp:inline distT="0" distB="0" distL="0" distR="0">
            <wp:extent cx="3388384" cy="2355011"/>
            <wp:effectExtent l="19050" t="0" r="21566" b="7189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7596D" w:rsidRDefault="0037596D" w:rsidP="00885567">
      <w:pPr>
        <w:pStyle w:val="a3"/>
        <w:rPr>
          <w:b/>
        </w:rPr>
      </w:pPr>
    </w:p>
    <w:p w:rsidR="00AB4206" w:rsidRPr="0037596D" w:rsidRDefault="00AB4206" w:rsidP="0037596D">
      <w:pPr>
        <w:pStyle w:val="a3"/>
        <w:numPr>
          <w:ilvl w:val="0"/>
          <w:numId w:val="3"/>
        </w:numPr>
        <w:rPr>
          <w:b/>
        </w:rPr>
      </w:pPr>
      <w:r w:rsidRPr="00805096">
        <w:rPr>
          <w:rFonts w:ascii="Times New Roman" w:eastAsia="Times New Roman" w:hAnsi="Times New Roman" w:cs="Times New Roman"/>
          <w:b/>
          <w:color w:val="003300"/>
          <w:sz w:val="20"/>
          <w:szCs w:val="20"/>
        </w:rPr>
        <w:t>Знание основных правил дорожного движения для водителей ТС</w:t>
      </w:r>
    </w:p>
    <w:p w:rsidR="0037596D" w:rsidRPr="00805096" w:rsidRDefault="0037596D" w:rsidP="0037596D">
      <w:pPr>
        <w:pStyle w:val="a3"/>
        <w:rPr>
          <w:b/>
        </w:rPr>
      </w:pPr>
    </w:p>
    <w:p w:rsidR="00AB4206" w:rsidRPr="00805096" w:rsidRDefault="00AB4206" w:rsidP="00885567">
      <w:pPr>
        <w:pStyle w:val="a3"/>
        <w:rPr>
          <w:b/>
        </w:rPr>
      </w:pPr>
      <w:r w:rsidRPr="00AB4206">
        <w:rPr>
          <w:b/>
          <w:noProof/>
        </w:rPr>
        <w:drawing>
          <wp:inline distT="0" distB="0" distL="0" distR="0">
            <wp:extent cx="3457395" cy="2130724"/>
            <wp:effectExtent l="19050" t="0" r="9705" b="2876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sectPr w:rsidR="00AB4206" w:rsidRPr="00805096" w:rsidSect="00805096">
      <w:type w:val="continuous"/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A1A9B"/>
    <w:multiLevelType w:val="hybridMultilevel"/>
    <w:tmpl w:val="42A2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73B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2">
    <w:nsid w:val="3E8B0D92"/>
    <w:multiLevelType w:val="hybridMultilevel"/>
    <w:tmpl w:val="42A2A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020C1A"/>
    <w:multiLevelType w:val="hybridMultilevel"/>
    <w:tmpl w:val="0B4E1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05096"/>
    <w:rsid w:val="00031569"/>
    <w:rsid w:val="00147DCE"/>
    <w:rsid w:val="001679DC"/>
    <w:rsid w:val="0037596D"/>
    <w:rsid w:val="00805096"/>
    <w:rsid w:val="00885567"/>
    <w:rsid w:val="00AB4206"/>
    <w:rsid w:val="00B63C5F"/>
    <w:rsid w:val="00F469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0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0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0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chart" Target="charts/chart14.xml"/><Relationship Id="rId3" Type="http://schemas.openxmlformats.org/officeDocument/2006/relationships/settings" Target="settings.xml"/><Relationship Id="rId21" Type="http://schemas.openxmlformats.org/officeDocument/2006/relationships/chart" Target="charts/chart17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openxmlformats.org/officeDocument/2006/relationships/styles" Target="styles.xml"/><Relationship Id="rId16" Type="http://schemas.openxmlformats.org/officeDocument/2006/relationships/chart" Target="charts/chart12.xml"/><Relationship Id="rId20" Type="http://schemas.openxmlformats.org/officeDocument/2006/relationships/chart" Target="charts/chart16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24" Type="http://schemas.openxmlformats.org/officeDocument/2006/relationships/theme" Target="theme/theme1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23" Type="http://schemas.openxmlformats.org/officeDocument/2006/relationships/fontTable" Target="fontTable.xml"/><Relationship Id="rId10" Type="http://schemas.openxmlformats.org/officeDocument/2006/relationships/chart" Target="charts/chart6.xml"/><Relationship Id="rId19" Type="http://schemas.openxmlformats.org/officeDocument/2006/relationships/chart" Target="charts/chart15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Relationship Id="rId22" Type="http://schemas.openxmlformats.org/officeDocument/2006/relationships/chart" Target="charts/chart18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92;&#1086;&#1090;&#1086;%20&#1085;&#1072;%20&#1089;&#1077;&#1088;&#1076;&#1094;&#1077;\&#1051;&#1080;&#1089;&#1090;%20Microsoft%20Office%20Excel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92;&#1086;&#1090;&#1086;%20&#1085;&#1072;%20&#1089;&#1077;&#1088;&#1076;&#1094;&#1077;\&#1051;&#1080;&#1089;&#1090;%20Microsoft%20Office%20Excel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92;&#1086;&#1090;&#1086;%20&#1085;&#1072;%20&#1089;&#1077;&#1088;&#1076;&#1094;&#1077;\&#1051;&#1080;&#1089;&#1090;%20Microsoft%20Office%20Excel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92;&#1086;&#1090;&#1086;%20&#1085;&#1072;%20&#1089;&#1077;&#1088;&#1076;&#1094;&#1077;\&#1051;&#1080;&#1089;&#1090;%20Microsoft%20Office%20Excel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92;&#1086;&#1090;&#1086;%20&#1085;&#1072;%20&#1089;&#1077;&#1088;&#1076;&#1094;&#1077;\&#1051;&#1080;&#1089;&#1090;%20Microsoft%20Office%20Excel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92;&#1086;&#1090;&#1086;%20&#1085;&#1072;%20&#1089;&#1077;&#1088;&#1076;&#1094;&#1077;\&#1051;&#1080;&#1089;&#1090;%20Microsoft%20Office%20Excel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92;&#1086;&#1090;&#1086;%20&#1085;&#1072;%20&#1089;&#1077;&#1088;&#1076;&#1094;&#1077;\&#1051;&#1080;&#1089;&#1090;%20Microsoft%20Office%20Excel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92;&#1086;&#1090;&#1086;%20&#1085;&#1072;%20&#1089;&#1077;&#1088;&#1076;&#1094;&#1077;\&#1051;&#1080;&#1089;&#1090;%20Microsoft%20Office%20Excel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92;&#1086;&#1090;&#1086;%20&#1085;&#1072;%20&#1089;&#1077;&#1088;&#1076;&#1094;&#1077;\&#1051;&#1080;&#1089;&#1090;%20Microsoft%20Office%20Excel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92;&#1086;&#1090;&#1086;%20&#1085;&#1072;%20&#1089;&#1077;&#1088;&#1076;&#1094;&#1077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92;&#1086;&#1090;&#1086;%20&#1085;&#1072;%20&#1089;&#1077;&#1088;&#1076;&#1094;&#1077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92;&#1086;&#1090;&#1086;%20&#1085;&#1072;%20&#1089;&#1077;&#1088;&#1076;&#1094;&#1077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92;&#1086;&#1090;&#1086;%20&#1085;&#1072;%20&#1089;&#1077;&#1088;&#1076;&#1094;&#1077;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92;&#1086;&#1090;&#1086;%20&#1085;&#1072;%20&#1089;&#1077;&#1088;&#1076;&#1094;&#1077;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92;&#1086;&#1090;&#1086;%20&#1085;&#1072;%20&#1089;&#1077;&#1088;&#1076;&#1094;&#1077;\&#1051;&#1080;&#1089;&#1090;%20Microsoft%20Office%20Excel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92;&#1086;&#1090;&#1086;%20&#1085;&#1072;%20&#1089;&#1077;&#1088;&#1076;&#1094;&#1077;\&#1051;&#1080;&#1089;&#1090;%20Microsoft%20Office%20Excel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92;&#1086;&#1090;&#1086;%20&#1085;&#1072;%20&#1089;&#1077;&#1088;&#1076;&#1094;&#1077;\&#1051;&#1080;&#1089;&#1090;%20Microsoft%20Office%20Excel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76;&#1085;&#1089;\Desktop\&#1088;&#1072;&#1073;&#1086;&#1090;&#1072;\&#1092;&#1086;&#1090;&#1086;%20&#1085;&#1072;%20&#1089;&#1077;&#1088;&#1076;&#1094;&#1077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  <c:shape val="box"/>
        <c:axId val="142331264"/>
        <c:axId val="143722752"/>
        <c:axId val="0"/>
      </c:bar3DChart>
      <c:catAx>
        <c:axId val="142331264"/>
        <c:scaling>
          <c:orientation val="minMax"/>
        </c:scaling>
        <c:axPos val="b"/>
        <c:tickLblPos val="nextTo"/>
        <c:crossAx val="143722752"/>
        <c:crosses val="autoZero"/>
        <c:auto val="1"/>
        <c:lblAlgn val="ctr"/>
        <c:lblOffset val="100"/>
      </c:catAx>
      <c:valAx>
        <c:axId val="143722752"/>
        <c:scaling>
          <c:orientation val="minMax"/>
        </c:scaling>
        <c:axPos val="l"/>
        <c:majorGridlines/>
        <c:numFmt formatCode="General" sourceLinked="1"/>
        <c:tickLblPos val="nextTo"/>
        <c:crossAx val="14233126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13</c:v>
                </c:pt>
              </c:numCache>
            </c:numRef>
          </c:val>
        </c:ser>
        <c:shape val="cylinder"/>
        <c:axId val="203694080"/>
        <c:axId val="203695616"/>
        <c:axId val="0"/>
      </c:bar3DChart>
      <c:catAx>
        <c:axId val="203694080"/>
        <c:scaling>
          <c:orientation val="minMax"/>
        </c:scaling>
        <c:axPos val="b"/>
        <c:tickLblPos val="nextTo"/>
        <c:crossAx val="203695616"/>
        <c:crosses val="autoZero"/>
        <c:auto val="1"/>
        <c:lblAlgn val="ctr"/>
        <c:lblOffset val="100"/>
      </c:catAx>
      <c:valAx>
        <c:axId val="203695616"/>
        <c:scaling>
          <c:orientation val="minMax"/>
        </c:scaling>
        <c:axPos val="l"/>
        <c:majorGridlines/>
        <c:numFmt formatCode="General" sourceLinked="1"/>
        <c:tickLblPos val="nextTo"/>
        <c:crossAx val="203694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13</c:v>
                </c:pt>
              </c:numCache>
            </c:numRef>
          </c:val>
        </c:ser>
        <c:shape val="cylinder"/>
        <c:axId val="204483200"/>
        <c:axId val="204648832"/>
        <c:axId val="0"/>
      </c:bar3DChart>
      <c:catAx>
        <c:axId val="204483200"/>
        <c:scaling>
          <c:orientation val="minMax"/>
        </c:scaling>
        <c:axPos val="b"/>
        <c:tickLblPos val="nextTo"/>
        <c:crossAx val="204648832"/>
        <c:crosses val="autoZero"/>
        <c:auto val="1"/>
        <c:lblAlgn val="ctr"/>
        <c:lblOffset val="100"/>
      </c:catAx>
      <c:valAx>
        <c:axId val="204648832"/>
        <c:scaling>
          <c:orientation val="minMax"/>
        </c:scaling>
        <c:axPos val="l"/>
        <c:majorGridlines/>
        <c:numFmt formatCode="General" sourceLinked="1"/>
        <c:tickLblPos val="nextTo"/>
        <c:crossAx val="204483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13</c:v>
                </c:pt>
              </c:numCache>
            </c:numRef>
          </c:val>
        </c:ser>
        <c:shape val="cylinder"/>
        <c:axId val="205075968"/>
        <c:axId val="205077504"/>
        <c:axId val="0"/>
      </c:bar3DChart>
      <c:catAx>
        <c:axId val="205075968"/>
        <c:scaling>
          <c:orientation val="minMax"/>
        </c:scaling>
        <c:axPos val="b"/>
        <c:tickLblPos val="nextTo"/>
        <c:crossAx val="205077504"/>
        <c:crosses val="autoZero"/>
        <c:auto val="1"/>
        <c:lblAlgn val="ctr"/>
        <c:lblOffset val="100"/>
      </c:catAx>
      <c:valAx>
        <c:axId val="205077504"/>
        <c:scaling>
          <c:orientation val="minMax"/>
        </c:scaling>
        <c:axPos val="l"/>
        <c:majorGridlines/>
        <c:numFmt formatCode="General" sourceLinked="1"/>
        <c:tickLblPos val="nextTo"/>
        <c:crossAx val="2050759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13</c:v>
                </c:pt>
              </c:numCache>
            </c:numRef>
          </c:val>
        </c:ser>
        <c:shape val="cylinder"/>
        <c:axId val="205218176"/>
        <c:axId val="205219712"/>
        <c:axId val="0"/>
      </c:bar3DChart>
      <c:catAx>
        <c:axId val="205218176"/>
        <c:scaling>
          <c:orientation val="minMax"/>
        </c:scaling>
        <c:axPos val="b"/>
        <c:tickLblPos val="nextTo"/>
        <c:crossAx val="205219712"/>
        <c:crosses val="autoZero"/>
        <c:auto val="1"/>
        <c:lblAlgn val="ctr"/>
        <c:lblOffset val="100"/>
      </c:catAx>
      <c:valAx>
        <c:axId val="205219712"/>
        <c:scaling>
          <c:orientation val="minMax"/>
        </c:scaling>
        <c:axPos val="l"/>
        <c:majorGridlines/>
        <c:numFmt formatCode="General" sourceLinked="1"/>
        <c:tickLblPos val="nextTo"/>
        <c:crossAx val="205218176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13</c:v>
                </c:pt>
              </c:numCache>
            </c:numRef>
          </c:val>
        </c:ser>
        <c:shape val="cylinder"/>
        <c:axId val="205261824"/>
        <c:axId val="205275904"/>
        <c:axId val="0"/>
      </c:bar3DChart>
      <c:catAx>
        <c:axId val="205261824"/>
        <c:scaling>
          <c:orientation val="minMax"/>
        </c:scaling>
        <c:axPos val="b"/>
        <c:tickLblPos val="nextTo"/>
        <c:crossAx val="205275904"/>
        <c:crosses val="autoZero"/>
        <c:auto val="1"/>
        <c:lblAlgn val="ctr"/>
        <c:lblOffset val="100"/>
      </c:catAx>
      <c:valAx>
        <c:axId val="205275904"/>
        <c:scaling>
          <c:orientation val="minMax"/>
        </c:scaling>
        <c:axPos val="l"/>
        <c:majorGridlines/>
        <c:numFmt formatCode="General" sourceLinked="1"/>
        <c:tickLblPos val="nextTo"/>
        <c:crossAx val="205261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13</c:v>
                </c:pt>
              </c:numCache>
            </c:numRef>
          </c:val>
        </c:ser>
        <c:shape val="cylinder"/>
        <c:axId val="205309824"/>
        <c:axId val="205311360"/>
        <c:axId val="0"/>
      </c:bar3DChart>
      <c:catAx>
        <c:axId val="205309824"/>
        <c:scaling>
          <c:orientation val="minMax"/>
        </c:scaling>
        <c:axPos val="b"/>
        <c:tickLblPos val="nextTo"/>
        <c:crossAx val="205311360"/>
        <c:crosses val="autoZero"/>
        <c:auto val="1"/>
        <c:lblAlgn val="ctr"/>
        <c:lblOffset val="100"/>
      </c:catAx>
      <c:valAx>
        <c:axId val="205311360"/>
        <c:scaling>
          <c:orientation val="minMax"/>
        </c:scaling>
        <c:axPos val="l"/>
        <c:majorGridlines/>
        <c:numFmt formatCode="General" sourceLinked="1"/>
        <c:tickLblPos val="nextTo"/>
        <c:crossAx val="20530982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13</c:v>
                </c:pt>
              </c:numCache>
            </c:numRef>
          </c:val>
        </c:ser>
        <c:shape val="cylinder"/>
        <c:axId val="212755200"/>
        <c:axId val="212756736"/>
        <c:axId val="0"/>
      </c:bar3DChart>
      <c:catAx>
        <c:axId val="212755200"/>
        <c:scaling>
          <c:orientation val="minMax"/>
        </c:scaling>
        <c:axPos val="b"/>
        <c:tickLblPos val="nextTo"/>
        <c:crossAx val="212756736"/>
        <c:crosses val="autoZero"/>
        <c:auto val="1"/>
        <c:lblAlgn val="ctr"/>
        <c:lblOffset val="100"/>
      </c:catAx>
      <c:valAx>
        <c:axId val="212756736"/>
        <c:scaling>
          <c:orientation val="minMax"/>
        </c:scaling>
        <c:axPos val="l"/>
        <c:majorGridlines/>
        <c:numFmt formatCode="General" sourceLinked="1"/>
        <c:tickLblPos val="nextTo"/>
        <c:crossAx val="21275520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13</c:v>
                </c:pt>
              </c:numCache>
            </c:numRef>
          </c:val>
        </c:ser>
        <c:shape val="cylinder"/>
        <c:axId val="212778368"/>
        <c:axId val="212792448"/>
        <c:axId val="0"/>
      </c:bar3DChart>
      <c:catAx>
        <c:axId val="212778368"/>
        <c:scaling>
          <c:orientation val="minMax"/>
        </c:scaling>
        <c:axPos val="b"/>
        <c:tickLblPos val="nextTo"/>
        <c:crossAx val="212792448"/>
        <c:crosses val="autoZero"/>
        <c:auto val="1"/>
        <c:lblAlgn val="ctr"/>
        <c:lblOffset val="100"/>
      </c:catAx>
      <c:valAx>
        <c:axId val="212792448"/>
        <c:scaling>
          <c:orientation val="minMax"/>
        </c:scaling>
        <c:axPos val="l"/>
        <c:majorGridlines/>
        <c:numFmt formatCode="General" sourceLinked="1"/>
        <c:tickLblPos val="nextTo"/>
        <c:crossAx val="2127783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13</c:v>
                </c:pt>
              </c:numCache>
            </c:numRef>
          </c:val>
        </c:ser>
        <c:shape val="cylinder"/>
        <c:axId val="212953344"/>
        <c:axId val="212955136"/>
        <c:axId val="0"/>
      </c:bar3DChart>
      <c:catAx>
        <c:axId val="212953344"/>
        <c:scaling>
          <c:orientation val="minMax"/>
        </c:scaling>
        <c:axPos val="b"/>
        <c:tickLblPos val="nextTo"/>
        <c:crossAx val="212955136"/>
        <c:crosses val="autoZero"/>
        <c:auto val="1"/>
        <c:lblAlgn val="ctr"/>
        <c:lblOffset val="100"/>
      </c:catAx>
      <c:valAx>
        <c:axId val="212955136"/>
        <c:scaling>
          <c:orientation val="minMax"/>
        </c:scaling>
        <c:axPos val="l"/>
        <c:majorGridlines/>
        <c:numFmt formatCode="General" sourceLinked="1"/>
        <c:tickLblPos val="nextTo"/>
        <c:crossAx val="21295334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Sheet1!$A$7</c:f>
              <c:strCache>
                <c:ptCount val="1"/>
                <c:pt idx="0">
                  <c:v>минимальный уровень</c:v>
                </c:pt>
              </c:strCache>
            </c:strRef>
          </c:tx>
          <c:cat>
            <c:strRef>
              <c:f>Sheet1!$B$6:$D$6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10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Sheet1!$A$8</c:f>
              <c:strCache>
                <c:ptCount val="1"/>
                <c:pt idx="0">
                  <c:v>средний уровень</c:v>
                </c:pt>
              </c:strCache>
            </c:strRef>
          </c:tx>
          <c:cat>
            <c:strRef>
              <c:f>Sheet1!$B$6:$D$6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5</c:v>
                </c:pt>
                <c:pt idx="1">
                  <c:v>13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Sheet1!$A$9</c:f>
              <c:strCache>
                <c:ptCount val="1"/>
                <c:pt idx="0">
                  <c:v>максимальный уровень</c:v>
                </c:pt>
              </c:strCache>
            </c:strRef>
          </c:tx>
          <c:cat>
            <c:strRef>
              <c:f>Sheet1!$B$6:$D$6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Sheet1!$B$9:$D$9</c:f>
              <c:numCache>
                <c:formatCode>General</c:formatCode>
                <c:ptCount val="3"/>
                <c:pt idx="0">
                  <c:v>0</c:v>
                </c:pt>
                <c:pt idx="1">
                  <c:v>2</c:v>
                </c:pt>
                <c:pt idx="2">
                  <c:v>13</c:v>
                </c:pt>
              </c:numCache>
            </c:numRef>
          </c:val>
        </c:ser>
        <c:shape val="cylinder"/>
        <c:axId val="161792768"/>
        <c:axId val="168385920"/>
        <c:axId val="0"/>
      </c:bar3DChart>
      <c:catAx>
        <c:axId val="161792768"/>
        <c:scaling>
          <c:orientation val="minMax"/>
        </c:scaling>
        <c:axPos val="b"/>
        <c:tickLblPos val="nextTo"/>
        <c:crossAx val="168385920"/>
        <c:crosses val="autoZero"/>
        <c:auto val="1"/>
        <c:lblAlgn val="ctr"/>
        <c:lblOffset val="100"/>
      </c:catAx>
      <c:valAx>
        <c:axId val="168385920"/>
        <c:scaling>
          <c:orientation val="minMax"/>
        </c:scaling>
        <c:axPos val="l"/>
        <c:majorGridlines/>
        <c:numFmt formatCode="General" sourceLinked="1"/>
        <c:tickLblPos val="nextTo"/>
        <c:crossAx val="161792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  <c:shape val="cylinder"/>
        <c:axId val="177601152"/>
        <c:axId val="177783168"/>
        <c:axId val="0"/>
      </c:bar3DChart>
      <c:catAx>
        <c:axId val="177601152"/>
        <c:scaling>
          <c:orientation val="minMax"/>
        </c:scaling>
        <c:axPos val="b"/>
        <c:tickLblPos val="nextTo"/>
        <c:crossAx val="177783168"/>
        <c:crosses val="autoZero"/>
        <c:auto val="1"/>
        <c:lblAlgn val="ctr"/>
        <c:lblOffset val="100"/>
      </c:catAx>
      <c:valAx>
        <c:axId val="177783168"/>
        <c:scaling>
          <c:orientation val="minMax"/>
        </c:scaling>
        <c:axPos val="l"/>
        <c:majorGridlines/>
        <c:numFmt formatCode="General" sourceLinked="1"/>
        <c:tickLblPos val="nextTo"/>
        <c:crossAx val="1776011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  <c:shape val="cylinder"/>
        <c:axId val="178327552"/>
        <c:axId val="178329472"/>
        <c:axId val="0"/>
      </c:bar3DChart>
      <c:catAx>
        <c:axId val="178327552"/>
        <c:scaling>
          <c:orientation val="minMax"/>
        </c:scaling>
        <c:axPos val="b"/>
        <c:tickLblPos val="nextTo"/>
        <c:crossAx val="178329472"/>
        <c:crosses val="autoZero"/>
        <c:auto val="1"/>
        <c:lblAlgn val="ctr"/>
        <c:lblOffset val="100"/>
      </c:catAx>
      <c:valAx>
        <c:axId val="178329472"/>
        <c:scaling>
          <c:orientation val="minMax"/>
        </c:scaling>
        <c:axPos val="l"/>
        <c:majorGridlines/>
        <c:numFmt formatCode="General" sourceLinked="1"/>
        <c:tickLblPos val="nextTo"/>
        <c:crossAx val="17832755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  <c:shape val="cylinder"/>
        <c:axId val="179077120"/>
        <c:axId val="179079040"/>
        <c:axId val="0"/>
      </c:bar3DChart>
      <c:catAx>
        <c:axId val="179077120"/>
        <c:scaling>
          <c:orientation val="minMax"/>
        </c:scaling>
        <c:axPos val="b"/>
        <c:tickLblPos val="nextTo"/>
        <c:crossAx val="179079040"/>
        <c:crosses val="autoZero"/>
        <c:auto val="1"/>
        <c:lblAlgn val="ctr"/>
        <c:lblOffset val="100"/>
      </c:catAx>
      <c:valAx>
        <c:axId val="179079040"/>
        <c:scaling>
          <c:orientation val="minMax"/>
        </c:scaling>
        <c:axPos val="l"/>
        <c:majorGridlines/>
        <c:numFmt formatCode="General" sourceLinked="1"/>
        <c:tickLblPos val="nextTo"/>
        <c:crossAx val="17907712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3</c:v>
                </c:pt>
                <c:pt idx="1">
                  <c:v>11</c:v>
                </c:pt>
                <c:pt idx="2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1</c:v>
                </c:pt>
                <c:pt idx="2">
                  <c:v>11</c:v>
                </c:pt>
              </c:numCache>
            </c:numRef>
          </c:val>
        </c:ser>
        <c:shape val="cylinder"/>
        <c:axId val="179218304"/>
        <c:axId val="179312896"/>
        <c:axId val="0"/>
      </c:bar3DChart>
      <c:catAx>
        <c:axId val="179218304"/>
        <c:scaling>
          <c:orientation val="minMax"/>
        </c:scaling>
        <c:axPos val="b"/>
        <c:tickLblPos val="nextTo"/>
        <c:crossAx val="179312896"/>
        <c:crosses val="autoZero"/>
        <c:auto val="1"/>
        <c:lblAlgn val="ctr"/>
        <c:lblOffset val="100"/>
      </c:catAx>
      <c:valAx>
        <c:axId val="179312896"/>
        <c:scaling>
          <c:orientation val="minMax"/>
        </c:scaling>
        <c:axPos val="l"/>
        <c:majorGridlines/>
        <c:numFmt formatCode="General" sourceLinked="1"/>
        <c:tickLblPos val="nextTo"/>
        <c:crossAx val="17921830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13</c:v>
                </c:pt>
              </c:numCache>
            </c:numRef>
          </c:val>
        </c:ser>
        <c:shape val="cylinder"/>
        <c:axId val="206003584"/>
        <c:axId val="203039872"/>
        <c:axId val="0"/>
      </c:bar3DChart>
      <c:catAx>
        <c:axId val="206003584"/>
        <c:scaling>
          <c:orientation val="minMax"/>
        </c:scaling>
        <c:axPos val="b"/>
        <c:tickLblPos val="nextTo"/>
        <c:crossAx val="203039872"/>
        <c:crosses val="autoZero"/>
        <c:auto val="1"/>
        <c:lblAlgn val="ctr"/>
        <c:lblOffset val="100"/>
      </c:catAx>
      <c:valAx>
        <c:axId val="203039872"/>
        <c:scaling>
          <c:orientation val="minMax"/>
        </c:scaling>
        <c:axPos val="l"/>
        <c:majorGridlines/>
        <c:numFmt formatCode="General" sourceLinked="1"/>
        <c:tickLblPos val="nextTo"/>
        <c:crossAx val="2060035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13</c:v>
                </c:pt>
              </c:numCache>
            </c:numRef>
          </c:val>
        </c:ser>
        <c:shape val="cylinder"/>
        <c:axId val="203081984"/>
        <c:axId val="203091968"/>
        <c:axId val="0"/>
      </c:bar3DChart>
      <c:catAx>
        <c:axId val="203081984"/>
        <c:scaling>
          <c:orientation val="minMax"/>
        </c:scaling>
        <c:axPos val="b"/>
        <c:tickLblPos val="nextTo"/>
        <c:crossAx val="203091968"/>
        <c:crosses val="autoZero"/>
        <c:auto val="1"/>
        <c:lblAlgn val="ctr"/>
        <c:lblOffset val="100"/>
      </c:catAx>
      <c:valAx>
        <c:axId val="203091968"/>
        <c:scaling>
          <c:orientation val="minMax"/>
        </c:scaling>
        <c:axPos val="l"/>
        <c:majorGridlines/>
        <c:numFmt formatCode="General" sourceLinked="1"/>
        <c:tickLblPos val="nextTo"/>
        <c:crossAx val="203081984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минимальный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3"/>
                <c:pt idx="0">
                  <c:v>15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 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>
                  <c:v>0</c:v>
                </c:pt>
                <c:pt idx="1">
                  <c:v>14</c:v>
                </c:pt>
                <c:pt idx="2">
                  <c:v>2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максимальный уровень</c:v>
                </c:pt>
              </c:strCache>
            </c:strRef>
          </c:tx>
          <c:cat>
            <c:strRef>
              <c:f>Sheet1!$B$1:$D$1</c:f>
              <c:strCache>
                <c:ptCount val="3"/>
                <c:pt idx="0">
                  <c:v>входная</c:v>
                </c:pt>
                <c:pt idx="1">
                  <c:v>промежуточная</c:v>
                </c:pt>
                <c:pt idx="2">
                  <c:v>итоговая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3"/>
                <c:pt idx="0">
                  <c:v>0</c:v>
                </c:pt>
                <c:pt idx="1">
                  <c:v>0</c:v>
                </c:pt>
                <c:pt idx="2">
                  <c:v>13</c:v>
                </c:pt>
              </c:numCache>
            </c:numRef>
          </c:val>
        </c:ser>
        <c:shape val="cylinder"/>
        <c:axId val="203134080"/>
        <c:axId val="203135616"/>
        <c:axId val="0"/>
      </c:bar3DChart>
      <c:catAx>
        <c:axId val="203134080"/>
        <c:scaling>
          <c:orientation val="minMax"/>
        </c:scaling>
        <c:axPos val="b"/>
        <c:tickLblPos val="nextTo"/>
        <c:crossAx val="203135616"/>
        <c:crosses val="autoZero"/>
        <c:auto val="1"/>
        <c:lblAlgn val="ctr"/>
        <c:lblOffset val="100"/>
      </c:catAx>
      <c:valAx>
        <c:axId val="203135616"/>
        <c:scaling>
          <c:orientation val="minMax"/>
        </c:scaling>
        <c:axPos val="l"/>
        <c:majorGridlines/>
        <c:numFmt formatCode="General" sourceLinked="1"/>
        <c:tickLblPos val="nextTo"/>
        <c:crossAx val="203134080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2020-01-08T18:44:00Z</dcterms:created>
  <dcterms:modified xsi:type="dcterms:W3CDTF">2020-01-12T17:06:00Z</dcterms:modified>
</cp:coreProperties>
</file>